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9E5" w:rsidRDefault="00B3234C">
      <w:pPr>
        <w:tabs>
          <w:tab w:val="center" w:pos="5105"/>
          <w:tab w:val="right" w:pos="936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5189" distR="115189" simplePos="0" relativeHeight="251657728" behindDoc="1" locked="0" layoutInCell="1" allowOverlap="1">
            <wp:simplePos x="0" y="0"/>
            <wp:positionH relativeFrom="page">
              <wp:posOffset>4210685</wp:posOffset>
            </wp:positionH>
            <wp:positionV relativeFrom="page">
              <wp:posOffset>838200</wp:posOffset>
            </wp:positionV>
            <wp:extent cx="45085" cy="51435"/>
            <wp:effectExtent l="0" t="0" r="0" b="571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8B">
        <w:rPr>
          <w:rFonts w:ascii="Times New Roman" w:hAnsi="Times New Roman"/>
          <w:b/>
          <w:sz w:val="30"/>
          <w:szCs w:val="30"/>
        </w:rPr>
        <w:tab/>
        <w:t>LÝ LỊCH KHOA HỌC</w:t>
      </w:r>
      <w:r w:rsidR="0099658B">
        <w:rPr>
          <w:rFonts w:ascii="Times New Roman" w:hAnsi="Times New Roman"/>
          <w:b/>
          <w:sz w:val="26"/>
          <w:szCs w:val="26"/>
        </w:rPr>
        <w:t xml:space="preserve">           </w:t>
      </w:r>
    </w:p>
    <w:tbl>
      <w:tblPr>
        <w:tblStyle w:val="TableGrid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6"/>
        <w:gridCol w:w="2009"/>
      </w:tblGrid>
      <w:tr w:rsidR="00B779E5" w:rsidTr="0047001D">
        <w:trPr>
          <w:trHeight w:val="2395"/>
        </w:trPr>
        <w:tc>
          <w:tcPr>
            <w:tcW w:w="7876" w:type="dxa"/>
          </w:tcPr>
          <w:p w:rsidR="00B779E5" w:rsidRDefault="00B779E5" w:rsidP="00B779E5">
            <w:pPr>
              <w:spacing w:before="0" w:after="0" w:line="312" w:lineRule="auto"/>
              <w:ind w:firstLine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I. Thông tin chung</w:t>
            </w:r>
          </w:p>
          <w:p w:rsidR="00B779E5" w:rsidRDefault="00B779E5" w:rsidP="00B779E5">
            <w:pPr>
              <w:spacing w:before="0" w:after="0" w:line="312" w:lineRule="auto"/>
              <w:ind w:firstLine="567"/>
            </w:pPr>
            <w:r>
              <w:rPr>
                <w:rFonts w:ascii="Times New Roman" w:hAnsi="Times New Roman"/>
                <w:sz w:val="26"/>
                <w:szCs w:val="26"/>
              </w:rPr>
              <w:t>Họ và tên: Nguyễn Thị Thu Hà</w:t>
            </w:r>
          </w:p>
          <w:p w:rsidR="00B779E5" w:rsidRDefault="00B779E5" w:rsidP="00B779E5">
            <w:pPr>
              <w:spacing w:before="0" w:after="0" w:line="312" w:lineRule="auto"/>
              <w:ind w:firstLine="567"/>
            </w:pPr>
            <w:r>
              <w:rPr>
                <w:rFonts w:ascii="Times New Roman" w:hAnsi="Times New Roman"/>
                <w:sz w:val="26"/>
                <w:szCs w:val="26"/>
              </w:rPr>
              <w:t>Giới tính: Nữ</w:t>
            </w:r>
          </w:p>
          <w:p w:rsidR="00B779E5" w:rsidRDefault="00B779E5" w:rsidP="00B779E5">
            <w:pPr>
              <w:spacing w:before="0" w:after="0" w:line="312" w:lineRule="auto"/>
              <w:ind w:firstLine="567"/>
            </w:pPr>
            <w:r>
              <w:rPr>
                <w:rFonts w:ascii="Times New Roman" w:hAnsi="Times New Roman"/>
                <w:sz w:val="26"/>
                <w:szCs w:val="26"/>
              </w:rPr>
              <w:t>Năm sinh: 25/1/1977</w:t>
            </w:r>
          </w:p>
          <w:p w:rsidR="00B779E5" w:rsidRDefault="00B779E5" w:rsidP="00B779E5">
            <w:pPr>
              <w:spacing w:before="0" w:after="0" w:line="312" w:lineRule="auto"/>
              <w:ind w:firstLine="567"/>
            </w:pPr>
            <w:r>
              <w:rPr>
                <w:rFonts w:ascii="Times New Roman" w:hAnsi="Times New Roman"/>
                <w:sz w:val="26"/>
                <w:szCs w:val="26"/>
              </w:rPr>
              <w:t>Nơi sinh: xã Tân Hòa, huyện Phú Bình, tỉnh Thái Nguyên</w:t>
            </w:r>
          </w:p>
          <w:p w:rsidR="00B779E5" w:rsidRDefault="00B779E5" w:rsidP="00B779E5">
            <w:pPr>
              <w:tabs>
                <w:tab w:val="center" w:pos="5105"/>
                <w:tab w:val="right" w:pos="9360"/>
              </w:tabs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Quê quán: xã Tân Hòa, huyện Phú Bình, tỉnh Thái Nguyên</w:t>
            </w:r>
          </w:p>
        </w:tc>
        <w:tc>
          <w:tcPr>
            <w:tcW w:w="2009" w:type="dxa"/>
          </w:tcPr>
          <w:p w:rsidR="00B779E5" w:rsidRDefault="00B779E5">
            <w:pPr>
              <w:tabs>
                <w:tab w:val="center" w:pos="5105"/>
                <w:tab w:val="right" w:pos="9360"/>
              </w:tabs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E848D3" wp14:editId="203E9208">
                  <wp:extent cx="1055961" cy="1331843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15" cy="1339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CFD" w:rsidRDefault="0099658B" w:rsidP="00B779E5">
      <w:pPr>
        <w:tabs>
          <w:tab w:val="center" w:pos="5105"/>
          <w:tab w:val="right" w:pos="9360"/>
        </w:tabs>
        <w:ind w:firstLine="0"/>
        <w:jc w:val="left"/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B779E5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Đơn vị công tác: </w:t>
      </w:r>
      <w:r w:rsidR="0047001D" w:rsidRPr="00AD64E5">
        <w:rPr>
          <w:rFonts w:ascii="Times New Roman" w:hAnsi="Times New Roman"/>
          <w:sz w:val="26"/>
          <w:szCs w:val="26"/>
          <w:lang w:val="cs-CZ"/>
        </w:rPr>
        <w:t>Khoa Địa lí, Trường Đại học Sư phạm - ĐHTN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Chức vụ</w:t>
      </w:r>
      <w:r w:rsidR="0047001D">
        <w:rPr>
          <w:rFonts w:ascii="Times New Roman" w:hAnsi="Times New Roman"/>
          <w:sz w:val="26"/>
          <w:szCs w:val="26"/>
        </w:rPr>
        <w:t>: GV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Học vị: Thạc sĩ; năm: 2019; Chuyên ngành: ĐỊA LÝ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Chức danh khoa học: ; công nhận năm: 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Môn học giảng dạy: </w:t>
      </w:r>
      <w:r w:rsidR="0047001D">
        <w:rPr>
          <w:rFonts w:ascii="Times New Roman" w:hAnsi="Times New Roman"/>
          <w:sz w:val="26"/>
          <w:szCs w:val="26"/>
        </w:rPr>
        <w:t>UDCNTT trong dạy học địa lí, Thực hành các môn Địa chất, Bản đồ, Địa lí tự nhiên 1…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Lĩnh vực nghiên cứu: Địa lí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Ngoại ngữ</w:t>
      </w:r>
      <w:r w:rsidR="0047001D">
        <w:rPr>
          <w:rFonts w:ascii="Times New Roman" w:hAnsi="Times New Roman"/>
          <w:sz w:val="26"/>
          <w:szCs w:val="26"/>
        </w:rPr>
        <w:t>: Tiếng Anh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>Địa chỉ liên hệ:</w:t>
      </w:r>
      <w:r>
        <w:rPr>
          <w:rFonts w:ascii="Times New Roman" w:hAnsi="Times New Roman"/>
          <w:sz w:val="30"/>
          <w:szCs w:val="30"/>
        </w:rPr>
        <w:t xml:space="preserve"> </w:t>
      </w:r>
      <w:r w:rsidR="0047001D">
        <w:rPr>
          <w:rFonts w:ascii="Times New Roman" w:hAnsi="Times New Roman"/>
          <w:spacing w:val="-6"/>
          <w:sz w:val="26"/>
          <w:szCs w:val="26"/>
        </w:rPr>
        <w:t xml:space="preserve">Tổ 9, Phường Hoàng Văn Thụ, TPTN, </w:t>
      </w:r>
      <w:r>
        <w:rPr>
          <w:rFonts w:ascii="Times New Roman" w:hAnsi="Times New Roman"/>
          <w:spacing w:val="-6"/>
          <w:sz w:val="26"/>
          <w:szCs w:val="26"/>
        </w:rPr>
        <w:t>tỉnh Thái Nguyên</w:t>
      </w:r>
    </w:p>
    <w:p w:rsidR="002F6CFD" w:rsidRDefault="0099658B">
      <w:pPr>
        <w:spacing w:before="0" w:after="0" w:line="312" w:lineRule="auto"/>
        <w:ind w:firstLine="567"/>
      </w:pPr>
      <w:r>
        <w:rPr>
          <w:rFonts w:ascii="Times New Roman" w:hAnsi="Times New Roman"/>
          <w:sz w:val="26"/>
          <w:szCs w:val="26"/>
        </w:rPr>
        <w:t xml:space="preserve">Điện thoại: </w:t>
      </w:r>
      <w:r w:rsidR="0047001D">
        <w:rPr>
          <w:rFonts w:ascii="Times New Roman" w:hAnsi="Times New Roman"/>
          <w:sz w:val="26"/>
          <w:szCs w:val="26"/>
        </w:rPr>
        <w:t>0973402465</w:t>
      </w:r>
    </w:p>
    <w:p w:rsidR="002F6CFD" w:rsidRDefault="0099658B">
      <w:pPr>
        <w:spacing w:before="0" w:after="0" w:line="312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Email: </w:t>
      </w:r>
      <w:r w:rsidR="0047001D">
        <w:rPr>
          <w:rFonts w:ascii="Times New Roman" w:hAnsi="Times New Roman"/>
          <w:sz w:val="26"/>
          <w:szCs w:val="26"/>
        </w:rPr>
        <w:t>hantt.geog@tnue.edu.vn</w:t>
      </w:r>
    </w:p>
    <w:p w:rsidR="002F6CFD" w:rsidRDefault="0099658B">
      <w:pPr>
        <w:ind w:firstLine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II. Quá trình đào tạo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F6CFD">
        <w:tc>
          <w:tcPr>
            <w:tcW w:w="9242" w:type="dxa"/>
            <w:shd w:val="clear" w:color="auto" w:fill="auto"/>
          </w:tcPr>
          <w:p w:rsidR="0047001D" w:rsidRDefault="009965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47001D">
              <w:rPr>
                <w:rFonts w:ascii="Times New Roman" w:eastAsia="Times New Roman" w:hAnsi="Times New Roman"/>
                <w:sz w:val="26"/>
                <w:szCs w:val="26"/>
              </w:rPr>
              <w:t>Tốt nghiệp Đại học 2003, tại trường ĐHSP Thái Nguyên</w:t>
            </w:r>
          </w:p>
          <w:p w:rsidR="002F6CFD" w:rsidRDefault="0047001D" w:rsidP="0047001D"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99658B">
              <w:rPr>
                <w:rFonts w:ascii="Times New Roman" w:eastAsia="Times New Roman" w:hAnsi="Times New Roman"/>
                <w:sz w:val="26"/>
                <w:szCs w:val="26"/>
              </w:rPr>
              <w:t xml:space="preserve">Tốt nghiệp Thạc sĩ năm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2012, tại trường ĐHSP Thái Nguyên</w:t>
            </w:r>
          </w:p>
        </w:tc>
      </w:tr>
    </w:tbl>
    <w:p w:rsidR="002F6CFD" w:rsidRDefault="0047001D" w:rsidP="0047001D">
      <w:pPr>
        <w:spacing w:before="120" w:after="120" w:line="312" w:lineRule="auto"/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99658B">
        <w:rPr>
          <w:rFonts w:ascii="Times New Roman" w:hAnsi="Times New Roman"/>
          <w:b/>
          <w:sz w:val="26"/>
          <w:szCs w:val="26"/>
        </w:rPr>
        <w:t xml:space="preserve">III. </w:t>
      </w:r>
      <w:r w:rsidR="0099658B">
        <w:rPr>
          <w:rFonts w:ascii="Times New Roman" w:hAnsi="Times New Roman"/>
          <w:b/>
          <w:sz w:val="26"/>
          <w:szCs w:val="26"/>
          <w:lang w:val="cs-CZ"/>
        </w:rPr>
        <w:t>Các công trình khoa học đã công bố</w:t>
      </w:r>
    </w:p>
    <w:p w:rsidR="002F6CFD" w:rsidRDefault="0099658B">
      <w:pPr>
        <w:numPr>
          <w:ilvl w:val="0"/>
          <w:numId w:val="1"/>
        </w:numPr>
        <w:spacing w:before="0" w:after="0" w:line="312" w:lineRule="auto"/>
      </w:pPr>
      <w:r>
        <w:rPr>
          <w:rFonts w:ascii="Times New Roman" w:hAnsi="Times New Roman"/>
          <w:b/>
          <w:sz w:val="26"/>
          <w:szCs w:val="26"/>
          <w:lang w:val="cs-CZ"/>
        </w:rPr>
        <w:t>Bài báo đăng Tạp chí trong nước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F6CFD">
        <w:tc>
          <w:tcPr>
            <w:tcW w:w="9242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[1] Nguyễn Thị Thu Hà (2017),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Đa dạng sinh học ở vườn Quốc gia Hoàng Liên với phát triển du lịch sinh thái ở Tây Bắc Việt Nam.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KH &amp;CN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2 (issue 171), pp. 157.</w:t>
            </w:r>
          </w:p>
        </w:tc>
      </w:tr>
      <w:tr w:rsidR="002F6CFD">
        <w:tc>
          <w:tcPr>
            <w:tcW w:w="9242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[2] Nguyễn Thị Thu Hà (2018),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Đất và vấn đề ứng phó với biến đổi khí hậu của đồng bằng Sông Cửu Long.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KH &amp;CN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 (issue 87), pp. 176.</w:t>
            </w:r>
          </w:p>
        </w:tc>
      </w:tr>
      <w:tr w:rsidR="002F6CFD">
        <w:tc>
          <w:tcPr>
            <w:tcW w:w="9242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[3] Nguyễn Thị Thu Hà (2014),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Phát triển nông nghiệp sinh thái, hướng đi mới đối với sản xuất nông nghiệp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KH &amp;CN Đại học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Vol. 2 (issue 172), pp. 149.</w:t>
            </w:r>
          </w:p>
        </w:tc>
      </w:tr>
      <w:tr w:rsidR="002F6CFD">
        <w:tc>
          <w:tcPr>
            <w:tcW w:w="9242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[4] Nguyễn Thị Thu Hà (2013),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Thực trạng khai thác, sử dụng đất ở huyên Đại Từ, tỉnh Thái Nguyên giai đoạn 2000-2010 và giải pháp sử dụng tài nguyên đất.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Khoa học và Công nghệ Thái Nguyên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 (issue 15), pp. 99.</w:t>
            </w:r>
          </w:p>
        </w:tc>
      </w:tr>
    </w:tbl>
    <w:p w:rsidR="002F6CFD" w:rsidRDefault="0099658B">
      <w:pPr>
        <w:pStyle w:val="Default"/>
        <w:numPr>
          <w:ilvl w:val="0"/>
          <w:numId w:val="1"/>
        </w:numPr>
        <w:spacing w:before="60" w:line="312" w:lineRule="auto"/>
      </w:pPr>
      <w:r>
        <w:rPr>
          <w:b/>
          <w:sz w:val="26"/>
          <w:szCs w:val="26"/>
        </w:rPr>
        <w:t>Bài báo đăng Hội nghị trong nước</w:t>
      </w:r>
    </w:p>
    <w:tbl>
      <w:tblPr>
        <w:tblW w:w="9007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07"/>
      </w:tblGrid>
      <w:tr w:rsidR="002F6CFD" w:rsidTr="00BF2478">
        <w:trPr>
          <w:trHeight w:val="513"/>
        </w:trPr>
        <w:tc>
          <w:tcPr>
            <w:tcW w:w="9007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[5] Nguyễn Thị Thu Hà (2015),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Công cuộc xoá đói giảm nghèo đối với dân tộc thiểu số (H’Mông) tỉnh Điện Biên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Hội Nghị Địa lí toàn quốc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 (issue ), pp. 145.</w:t>
            </w:r>
          </w:p>
        </w:tc>
      </w:tr>
      <w:tr w:rsidR="002F6CFD" w:rsidTr="00BF2478">
        <w:trPr>
          <w:trHeight w:val="513"/>
        </w:trPr>
        <w:tc>
          <w:tcPr>
            <w:tcW w:w="9007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[6] Nguyễn Thị Thu Hà (2013),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Giáo dục thái độ tình cảm và hành vi cho học sinh qua môn địa lí ở trường THPT, tỉnh Thái Nguyên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Hội Nghị Địa lí Toàn quốc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1 (issue ), pp. 168.</w:t>
            </w:r>
          </w:p>
        </w:tc>
      </w:tr>
      <w:tr w:rsidR="002F6CFD" w:rsidTr="00BF2478">
        <w:trPr>
          <w:trHeight w:val="513"/>
        </w:trPr>
        <w:tc>
          <w:tcPr>
            <w:tcW w:w="9007" w:type="dxa"/>
            <w:shd w:val="clear" w:color="auto" w:fill="auto"/>
          </w:tcPr>
          <w:p w:rsidR="002F6CFD" w:rsidRDefault="0099658B"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[7] Nguyễn Thị Thu Hà (2016),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phương pháp tích hợp liên môn trong giảng dạy môn địa lý.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Hội thảo khoa học toàn quốc; Bồi dưỡng năng lực cho giảng viên các trường sư phạm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67.</w:t>
            </w:r>
          </w:p>
        </w:tc>
      </w:tr>
      <w:tr w:rsidR="002F6CFD" w:rsidTr="00BF2478">
        <w:trPr>
          <w:trHeight w:val="513"/>
        </w:trPr>
        <w:tc>
          <w:tcPr>
            <w:tcW w:w="9007" w:type="dxa"/>
            <w:shd w:val="clear" w:color="auto" w:fill="auto"/>
          </w:tcPr>
          <w:p w:rsidR="002F6CFD" w:rsidRDefault="009965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[8] Nguyễn Thị Thu Hà (2013),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Tài nguyên đất ở huyện Đại Từ tỉnh Thái Nguyên: Hiện trạng và giải pháp sử dụng bền vững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Hội Nghị Địa lí Toàn quốc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(Trong nước)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Vol.  (issue ), pp. 47.</w:t>
            </w:r>
          </w:p>
          <w:p w:rsidR="00DE0A43" w:rsidRDefault="009C6920" w:rsidP="009C6920">
            <w:pPr>
              <w:ind w:firstLine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[9] </w:t>
            </w:r>
            <w:r w:rsidRPr="00B3234C">
              <w:rPr>
                <w:rFonts w:ascii="Times New Roman" w:hAnsi="Times New Roman"/>
                <w:sz w:val="26"/>
                <w:szCs w:val="28"/>
              </w:rPr>
              <w:t>Nguyễn Thị Thu Hà</w:t>
            </w:r>
            <w:r>
              <w:rPr>
                <w:sz w:val="28"/>
                <w:szCs w:val="28"/>
              </w:rPr>
              <w:t xml:space="preserve">, </w:t>
            </w:r>
            <w:r w:rsidRP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>Đa dạng sinh học ở vườn Quốc gia Hoàng Liên với phát triển du lịch sinh thái ở Tây Bắc Việt Nam</w:t>
            </w:r>
            <w:r>
              <w:rPr>
                <w:sz w:val="28"/>
                <w:szCs w:val="28"/>
              </w:rPr>
              <w:t>.</w:t>
            </w:r>
            <w:r w:rsidRPr="00E5094F">
              <w:rPr>
                <w:sz w:val="28"/>
                <w:szCs w:val="28"/>
              </w:rPr>
              <w:t xml:space="preserve"> </w:t>
            </w:r>
            <w:r w:rsidRPr="00B3234C">
              <w:rPr>
                <w:rFonts w:ascii="Times New Roman" w:hAnsi="Times New Roman"/>
                <w:sz w:val="26"/>
                <w:szCs w:val="28"/>
              </w:rPr>
              <w:t xml:space="preserve">Tạp chí KH &amp;CN Đại học Thái Nguyên, 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Vol.  </w:t>
            </w:r>
            <w:r w:rsidR="002768C2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2 (issue ), pp. </w:t>
            </w:r>
            <w:r w:rsidR="002768C2">
              <w:rPr>
                <w:rFonts w:ascii="Times New Roman" w:eastAsia="Times New Roman" w:hAnsi="Times New Roman"/>
                <w:sz w:val="26"/>
                <w:szCs w:val="26"/>
              </w:rPr>
              <w:t>108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:rsidR="009C6920" w:rsidRPr="00B3234C" w:rsidRDefault="009C6920" w:rsidP="009C6920">
            <w:pPr>
              <w:ind w:firstLine="360"/>
              <w:rPr>
                <w:sz w:val="26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[10] </w:t>
            </w:r>
            <w:r w:rsidRPr="00B3234C">
              <w:rPr>
                <w:rFonts w:ascii="Times New Roman" w:hAnsi="Times New Roman"/>
                <w:sz w:val="26"/>
                <w:szCs w:val="28"/>
              </w:rPr>
              <w:t>Nguyễn Thị Thu Hà,</w:t>
            </w:r>
            <w:r w:rsidRPr="00B3234C">
              <w:rPr>
                <w:sz w:val="26"/>
                <w:szCs w:val="28"/>
              </w:rPr>
              <w:t xml:space="preserve"> </w:t>
            </w:r>
            <w:r w:rsidRP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>Đất và vấn đề ứng phó với biến đổi khí hậu của đồng bằng Sông Cửu Long</w:t>
            </w:r>
            <w:r w:rsidRPr="00B3234C">
              <w:rPr>
                <w:i/>
                <w:sz w:val="26"/>
                <w:szCs w:val="28"/>
              </w:rPr>
              <w:t>.</w:t>
            </w:r>
            <w:r w:rsidRPr="00B3234C">
              <w:rPr>
                <w:sz w:val="26"/>
                <w:szCs w:val="28"/>
              </w:rPr>
              <w:t xml:space="preserve"> </w:t>
            </w:r>
            <w:r w:rsidRPr="00B3234C">
              <w:rPr>
                <w:rFonts w:ascii="Times New Roman" w:hAnsi="Times New Roman"/>
                <w:sz w:val="26"/>
                <w:szCs w:val="28"/>
              </w:rPr>
              <w:t xml:space="preserve">Tạp chí KH &amp;CN Đại học Thái Nguyên, 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Vol.  </w:t>
            </w:r>
            <w:r w:rsidR="00BC70C3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1 (issue ), pp. </w:t>
            </w:r>
            <w:r w:rsidR="00BC70C3">
              <w:rPr>
                <w:rFonts w:ascii="Times New Roman" w:eastAsia="Times New Roman" w:hAnsi="Times New Roman"/>
                <w:sz w:val="26"/>
                <w:szCs w:val="26"/>
              </w:rPr>
              <w:t>99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DE0A43" w:rsidRDefault="002768C2" w:rsidP="00B3234C">
            <w:pPr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</w:t>
            </w:r>
            <w:r w:rsidR="009C6920">
              <w:rPr>
                <w:rFonts w:ascii="Times New Roman" w:eastAsia="Times New Roman" w:hAnsi="Times New Roman"/>
                <w:sz w:val="26"/>
                <w:szCs w:val="26"/>
              </w:rPr>
              <w:t>[11</w:t>
            </w:r>
            <w:r w:rsidR="009C6920" w:rsidRPr="00B3234C">
              <w:rPr>
                <w:rFonts w:ascii="Times New Roman" w:eastAsia="Times New Roman" w:hAnsi="Times New Roman"/>
                <w:sz w:val="24"/>
                <w:szCs w:val="26"/>
              </w:rPr>
              <w:t xml:space="preserve">] </w:t>
            </w:r>
            <w:r w:rsidR="009C6920" w:rsidRPr="00B3234C">
              <w:rPr>
                <w:sz w:val="26"/>
                <w:szCs w:val="28"/>
              </w:rPr>
              <w:t xml:space="preserve"> </w:t>
            </w:r>
            <w:r w:rsidR="009C6920" w:rsidRPr="00B3234C">
              <w:rPr>
                <w:rFonts w:ascii="Times New Roman" w:hAnsi="Times New Roman"/>
                <w:sz w:val="26"/>
                <w:szCs w:val="28"/>
              </w:rPr>
              <w:t>Nguyễn Thị Thu Hà</w:t>
            </w:r>
            <w:r w:rsidR="009C6920">
              <w:rPr>
                <w:sz w:val="28"/>
                <w:szCs w:val="28"/>
              </w:rPr>
              <w:t xml:space="preserve">, </w:t>
            </w:r>
            <w:r w:rsidR="009C6920" w:rsidRP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hiệu quả nguồn vốn đầu tư vào sản xuất nông nghiệp ở huyện Phú Bình, tỉnh Thái Nguyên giao đoạn 2015-2017. Đ</w:t>
            </w:r>
            <w:r w:rsidR="003B4A92">
              <w:rPr>
                <w:rFonts w:ascii="Times New Roman" w:eastAsia="Times New Roman" w:hAnsi="Times New Roman"/>
                <w:i/>
                <w:sz w:val="26"/>
                <w:szCs w:val="26"/>
              </w:rPr>
              <w:t>ịnh hướng phát triển đến năm 2020</w:t>
            </w:r>
            <w:r w:rsidR="009C6920" w:rsidRP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>.</w:t>
            </w:r>
            <w:r w:rsidR="009C6920" w:rsidRPr="00C804FE">
              <w:rPr>
                <w:sz w:val="28"/>
                <w:szCs w:val="28"/>
              </w:rPr>
              <w:t xml:space="preserve"> </w:t>
            </w:r>
            <w:r w:rsidR="009C6920" w:rsidRPr="00B3234C">
              <w:rPr>
                <w:rFonts w:ascii="Times New Roman" w:hAnsi="Times New Roman"/>
                <w:sz w:val="26"/>
                <w:szCs w:val="28"/>
              </w:rPr>
              <w:t xml:space="preserve">Tạp chí KH &amp;CN Đại học Thái Nguyên, 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Vol.  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BC70C3"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 xml:space="preserve">(issue ), pp. </w:t>
            </w:r>
            <w:r w:rsidR="00BC70C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BC70C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DE0A4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B9216B">
              <w:rPr>
                <w:rFonts w:ascii="Times New Roman" w:eastAsia="Times New Roman" w:hAnsi="Times New Roman"/>
                <w:sz w:val="26"/>
                <w:szCs w:val="26"/>
              </w:rPr>
              <w:t xml:space="preserve"> No 10. Vol 205, tháng 9/2019 PP 143-150.</w:t>
            </w:r>
            <w:r w:rsidR="003B4A92">
              <w:rPr>
                <w:rFonts w:ascii="Times New Roman" w:eastAsia="Times New Roman" w:hAnsi="Times New Roman"/>
                <w:sz w:val="26"/>
                <w:szCs w:val="26"/>
              </w:rPr>
              <w:t xml:space="preserve"> 2019</w:t>
            </w:r>
          </w:p>
          <w:p w:rsidR="009C6920" w:rsidRDefault="00530380" w:rsidP="0099658B">
            <w:pPr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  <w:r w:rsidR="009C6920">
              <w:rPr>
                <w:rFonts w:ascii="Times New Roman" w:eastAsia="Times New Roman" w:hAnsi="Times New Roman"/>
                <w:sz w:val="26"/>
                <w:szCs w:val="26"/>
              </w:rPr>
              <w:t xml:space="preserve">[12] </w:t>
            </w:r>
            <w:r w:rsidR="009C6920" w:rsidRPr="00B3234C">
              <w:rPr>
                <w:rFonts w:ascii="Times New Roman" w:hAnsi="Times New Roman"/>
                <w:sz w:val="26"/>
                <w:szCs w:val="28"/>
              </w:rPr>
              <w:t>Nguyễn Thị Thu Hà</w:t>
            </w:r>
            <w:r w:rsidR="009C6920" w:rsidRPr="005967D4">
              <w:rPr>
                <w:b/>
              </w:rPr>
              <w:t xml:space="preserve"> </w:t>
            </w:r>
            <w:r w:rsidR="009C6920">
              <w:rPr>
                <w:b/>
              </w:rPr>
              <w:t xml:space="preserve">, </w:t>
            </w:r>
            <w:r w:rsidR="00B3234C" w:rsidRP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>Giáo dục kỹ năng ứng phó với biến đổi khí hậu toàn cầu cho học sinh trung học phổ thông qua môn địa lí.</w:t>
            </w:r>
            <w:r w:rsidR="00B3234C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="009C6920" w:rsidRPr="00B3234C">
              <w:rPr>
                <w:rFonts w:ascii="Times New Roman" w:hAnsi="Times New Roman"/>
                <w:sz w:val="26"/>
                <w:szCs w:val="28"/>
              </w:rPr>
              <w:t xml:space="preserve">Tạp chí KH &amp;CN Đại học </w:t>
            </w:r>
            <w:r w:rsidR="009C6920" w:rsidRPr="00B3234C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Thái Nguyên, 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 xml:space="preserve">Vol. </w:t>
            </w:r>
            <w:r w:rsidR="0099658B">
              <w:rPr>
                <w:rFonts w:ascii="Times New Roman" w:eastAsia="Times New Roman" w:hAnsi="Times New Roman"/>
                <w:sz w:val="26"/>
                <w:szCs w:val="26"/>
              </w:rPr>
              <w:t>255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 xml:space="preserve"> (issue ), pp. </w:t>
            </w:r>
            <w:r w:rsidR="0099658B">
              <w:rPr>
                <w:rFonts w:ascii="Times New Roman" w:eastAsia="Times New Roman" w:hAnsi="Times New Roman"/>
                <w:sz w:val="26"/>
                <w:szCs w:val="26"/>
              </w:rPr>
              <w:t>169</w:t>
            </w:r>
            <w:r w:rsidR="00E8747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3B4A92">
              <w:rPr>
                <w:rFonts w:ascii="Times New Roman" w:eastAsia="Times New Roman" w:hAnsi="Times New Roman"/>
                <w:sz w:val="26"/>
                <w:szCs w:val="26"/>
              </w:rPr>
              <w:t xml:space="preserve"> 2020</w:t>
            </w:r>
          </w:p>
          <w:p w:rsidR="00584676" w:rsidRDefault="00584676" w:rsidP="00584676">
            <w:pPr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[13</w:t>
            </w:r>
            <w:r w:rsidRPr="00584676">
              <w:rPr>
                <w:rFonts w:ascii="Times New Roman" w:eastAsia="Times New Roman" w:hAnsi="Times New Roman"/>
                <w:sz w:val="26"/>
                <w:szCs w:val="26"/>
              </w:rPr>
              <w:t xml:space="preserve">] </w:t>
            </w:r>
            <w:r w:rsidRPr="00584676">
              <w:rPr>
                <w:rFonts w:ascii="Times New Roman" w:hAnsi="Times New Roman"/>
              </w:rPr>
              <w:t>Nguyễn.T.T.Hà, 2021, “</w:t>
            </w:r>
            <w:r w:rsidRPr="00584676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>Đào tạo nghề, tạo sinh kế bề vững cho đồng bào các dân tộc thiểu số ở vùng 135 tỉnh Thái Nguyên</w:t>
            </w:r>
            <w:r w:rsidRPr="00584676">
              <w:rPr>
                <w:rFonts w:ascii="Times New Roman" w:eastAsia="Times New Roman" w:hAnsi="Times New Roman"/>
                <w:i/>
                <w:sz w:val="26"/>
                <w:szCs w:val="26"/>
              </w:rPr>
              <w:t>”</w:t>
            </w:r>
            <w:r w:rsidRPr="00584676">
              <w:rPr>
                <w:rFonts w:ascii="Times New Roman" w:hAnsi="Times New Roman"/>
              </w:rPr>
              <w:t xml:space="preserve">. </w:t>
            </w:r>
            <w:r w:rsidRPr="00584676">
              <w:rPr>
                <w:rFonts w:ascii="Times New Roman" w:hAnsi="Times New Roman"/>
                <w:sz w:val="26"/>
                <w:szCs w:val="28"/>
              </w:rPr>
              <w:t xml:space="preserve">Tạp chí KH &amp;CN Đại học Thái Nguyên, </w:t>
            </w:r>
            <w:r w:rsidRPr="00584676">
              <w:rPr>
                <w:rFonts w:ascii="Times New Roman" w:eastAsia="Times New Roman" w:hAnsi="Times New Roman"/>
                <w:sz w:val="26"/>
                <w:szCs w:val="26"/>
              </w:rPr>
              <w:t>Vol.  226 , no 18, pp. 21-27.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2021.</w:t>
            </w:r>
          </w:p>
          <w:p w:rsidR="003B4A92" w:rsidRPr="00BF2478" w:rsidRDefault="0047001D" w:rsidP="0099658B">
            <w:pPr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[14</w:t>
            </w:r>
            <w:r w:rsidRPr="00584676">
              <w:rPr>
                <w:rFonts w:ascii="Times New Roman" w:eastAsia="Times New Roman" w:hAnsi="Times New Roman"/>
                <w:sz w:val="26"/>
                <w:szCs w:val="26"/>
              </w:rPr>
              <w:t xml:space="preserve">] </w:t>
            </w:r>
            <w:r w:rsidRPr="00584676">
              <w:rPr>
                <w:rFonts w:ascii="Times New Roman" w:hAnsi="Times New Roman"/>
              </w:rPr>
              <w:t>Nguyễn.T.T.Hà, 2021</w:t>
            </w:r>
            <w:r>
              <w:rPr>
                <w:rFonts w:ascii="Times New Roman" w:hAnsi="Times New Roman"/>
              </w:rPr>
              <w:t>, “</w:t>
            </w:r>
            <w:r w:rsidRPr="0047001D">
              <w:rPr>
                <w:rFonts w:ascii="Times New Roman" w:hAnsi="Times New Roman"/>
                <w:sz w:val="26"/>
                <w:szCs w:val="28"/>
              </w:rPr>
              <w:t>Đánh giá thái độ học tập cúa học sinh qua hình thức dạy học trực tuyến trường THPT tỉnh Thái Nguyên</w:t>
            </w:r>
            <w:r w:rsidR="00BF2478">
              <w:rPr>
                <w:rFonts w:ascii="Times New Roman" w:hAnsi="Times New Roman"/>
                <w:sz w:val="26"/>
                <w:szCs w:val="28"/>
              </w:rPr>
              <w:t xml:space="preserve">”, </w:t>
            </w:r>
            <w:r w:rsidR="00BF2478" w:rsidRPr="00BF2478">
              <w:rPr>
                <w:rFonts w:ascii="Times New Roman" w:hAnsi="Times New Roman"/>
                <w:sz w:val="26"/>
                <w:szCs w:val="28"/>
              </w:rPr>
              <w:t xml:space="preserve">Kỷ yếu HTKH Dạy và học trong bối cảnh COVID - 19 cơ hội và thách thức, 978-604-350-060-8, </w:t>
            </w:r>
            <w:r w:rsidR="00BF2478">
              <w:rPr>
                <w:rFonts w:ascii="Times New Roman" w:hAnsi="Times New Roman"/>
                <w:sz w:val="26"/>
                <w:szCs w:val="28"/>
              </w:rPr>
              <w:t>pp</w:t>
            </w:r>
            <w:r w:rsidR="00BF2478" w:rsidRPr="00BF2478">
              <w:rPr>
                <w:rFonts w:ascii="Times New Roman" w:hAnsi="Times New Roman"/>
                <w:sz w:val="26"/>
                <w:szCs w:val="28"/>
              </w:rPr>
              <w:t>126-132,</w:t>
            </w:r>
            <w:r w:rsidR="00BF2478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BF2478" w:rsidRPr="00BF2478">
              <w:rPr>
                <w:rFonts w:ascii="Times New Roman" w:hAnsi="Times New Roman"/>
                <w:sz w:val="26"/>
                <w:szCs w:val="28"/>
              </w:rPr>
              <w:t>ISSN</w:t>
            </w:r>
            <w:r w:rsidR="00BF247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175281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</w:tr>
      <w:tr w:rsidR="00584676" w:rsidTr="00BF2478">
        <w:trPr>
          <w:trHeight w:val="513"/>
        </w:trPr>
        <w:tc>
          <w:tcPr>
            <w:tcW w:w="9007" w:type="dxa"/>
            <w:shd w:val="clear" w:color="auto" w:fill="auto"/>
          </w:tcPr>
          <w:p w:rsidR="00584676" w:rsidRDefault="00584676" w:rsidP="00BF2478">
            <w:pPr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F6CFD" w:rsidRDefault="0099658B">
      <w:pPr>
        <w:spacing w:before="120" w:after="120" w:line="312" w:lineRule="auto"/>
        <w:ind w:firstLine="0"/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IV. Đề tài KH&amp;CN các cấp đã chủ trì</w:t>
      </w:r>
    </w:p>
    <w:p w:rsidR="002F6CFD" w:rsidRDefault="0099658B">
      <w:pPr>
        <w:ind w:firstLine="0"/>
      </w:pPr>
      <w:r>
        <w:rPr>
          <w:rFonts w:ascii="Times New Roman" w:hAnsi="Times New Roman"/>
          <w:b/>
          <w:sz w:val="26"/>
          <w:szCs w:val="26"/>
        </w:rPr>
        <w:t xml:space="preserve">V. </w:t>
      </w:r>
      <w:r>
        <w:rPr>
          <w:rFonts w:ascii="Times New Roman" w:hAnsi="Times New Roman"/>
          <w:b/>
          <w:sz w:val="26"/>
          <w:szCs w:val="26"/>
          <w:lang w:val="cs-CZ"/>
        </w:rPr>
        <w:t>Sách và Giáo trình</w:t>
      </w:r>
    </w:p>
    <w:p w:rsidR="002F6CFD" w:rsidRDefault="0099658B">
      <w:pPr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VI. Hướng dẫn sau đại học</w:t>
      </w:r>
    </w:p>
    <w:p w:rsidR="002F6CFD" w:rsidRDefault="0099658B">
      <w:pPr>
        <w:spacing w:before="170" w:after="62"/>
        <w:ind w:firstLine="0"/>
      </w:pPr>
      <w:r>
        <w:rPr>
          <w:rFonts w:ascii="Times New Roman" w:hAnsi="Times New Roman"/>
          <w:b/>
          <w:sz w:val="26"/>
          <w:szCs w:val="26"/>
          <w:lang w:val="cs-CZ"/>
        </w:rPr>
        <w:t>VII. Khen thưởng về Khoa học và công nghệ</w:t>
      </w:r>
    </w:p>
    <w:p w:rsidR="002F6CFD" w:rsidRDefault="002F6CFD">
      <w:pPr>
        <w:spacing w:before="0" w:after="0" w:line="312" w:lineRule="auto"/>
        <w:ind w:firstLine="0"/>
        <w:rPr>
          <w:rFonts w:ascii="Times New Roman" w:hAnsi="Times New Roman"/>
          <w:sz w:val="26"/>
          <w:szCs w:val="26"/>
          <w:lang w:val="cs-CZ"/>
        </w:rPr>
      </w:pPr>
    </w:p>
    <w:tbl>
      <w:tblPr>
        <w:tblW w:w="0" w:type="auto"/>
        <w:tblInd w:w="-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165"/>
        <w:gridCol w:w="4496"/>
      </w:tblGrid>
      <w:tr w:rsidR="002F6CFD">
        <w:tc>
          <w:tcPr>
            <w:tcW w:w="4725" w:type="dxa"/>
            <w:shd w:val="clear" w:color="auto" w:fill="auto"/>
          </w:tcPr>
          <w:p w:rsidR="002F6CFD" w:rsidRDefault="002F6CFD">
            <w:pPr>
              <w:pStyle w:val="TableContents"/>
            </w:pPr>
          </w:p>
        </w:tc>
        <w:tc>
          <w:tcPr>
            <w:tcW w:w="165" w:type="dxa"/>
            <w:shd w:val="clear" w:color="auto" w:fill="auto"/>
          </w:tcPr>
          <w:p w:rsidR="002F6CFD" w:rsidRDefault="002F6CFD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2F6CFD" w:rsidRDefault="0099658B" w:rsidP="00BF2478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Thái Nguyên, ngày </w:t>
            </w:r>
            <w:r w:rsidR="00BF2478">
              <w:rPr>
                <w:rFonts w:ascii="Times New Roman" w:hAnsi="Times New Roman"/>
                <w:i/>
                <w:sz w:val="26"/>
                <w:szCs w:val="26"/>
              </w:rPr>
              <w:t>12 tháng 8 năm 2022</w:t>
            </w:r>
          </w:p>
        </w:tc>
      </w:tr>
      <w:tr w:rsidR="002F6CFD">
        <w:tc>
          <w:tcPr>
            <w:tcW w:w="4725" w:type="dxa"/>
            <w:shd w:val="clear" w:color="auto" w:fill="auto"/>
          </w:tcPr>
          <w:p w:rsidR="002F6CFD" w:rsidRDefault="0099658B">
            <w:pPr>
              <w:pStyle w:val="TableContents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w w:val="91"/>
                <w:sz w:val="26"/>
                <w:szCs w:val="26"/>
              </w:rPr>
              <w:t>XÁC NHẬN CỦA PHÒNG KH-CN &amp; HTQT</w:t>
            </w:r>
          </w:p>
        </w:tc>
        <w:tc>
          <w:tcPr>
            <w:tcW w:w="165" w:type="dxa"/>
            <w:shd w:val="clear" w:color="auto" w:fill="auto"/>
          </w:tcPr>
          <w:p w:rsidR="002F6CFD" w:rsidRDefault="002F6CFD">
            <w:pPr>
              <w:pStyle w:val="TableContents"/>
            </w:pPr>
          </w:p>
        </w:tc>
        <w:tc>
          <w:tcPr>
            <w:tcW w:w="4496" w:type="dxa"/>
            <w:shd w:val="clear" w:color="auto" w:fill="auto"/>
          </w:tcPr>
          <w:p w:rsidR="002F6CFD" w:rsidRDefault="0099658B">
            <w:pPr>
              <w:pStyle w:val="TableContents"/>
              <w:ind w:firstLine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Người khai</w:t>
            </w:r>
          </w:p>
        </w:tc>
      </w:tr>
      <w:tr w:rsidR="002F6CFD">
        <w:tc>
          <w:tcPr>
            <w:tcW w:w="4725" w:type="dxa"/>
            <w:shd w:val="clear" w:color="auto" w:fill="auto"/>
          </w:tcPr>
          <w:p w:rsidR="002F6CFD" w:rsidRDefault="002F6CFD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2F6CFD" w:rsidRDefault="002F6CFD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2F6CFD" w:rsidRDefault="002F6CFD">
            <w:pPr>
              <w:pStyle w:val="TableContents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6CFD">
        <w:tc>
          <w:tcPr>
            <w:tcW w:w="4725" w:type="dxa"/>
            <w:shd w:val="clear" w:color="auto" w:fill="auto"/>
          </w:tcPr>
          <w:p w:rsidR="002F6CFD" w:rsidRDefault="002F6CFD">
            <w:pPr>
              <w:pStyle w:val="TableContents"/>
              <w:spacing w:line="240" w:lineRule="auto"/>
              <w:ind w:firstLine="0"/>
              <w:jc w:val="center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165" w:type="dxa"/>
            <w:shd w:val="clear" w:color="auto" w:fill="auto"/>
          </w:tcPr>
          <w:p w:rsidR="002F6CFD" w:rsidRDefault="002F6CFD">
            <w:pPr>
              <w:pStyle w:val="TableContents"/>
              <w:rPr>
                <w:rFonts w:ascii="Times New Roman" w:hAnsi="Times New Roman"/>
                <w:w w:val="91"/>
                <w:sz w:val="26"/>
                <w:szCs w:val="26"/>
              </w:rPr>
            </w:pPr>
          </w:p>
        </w:tc>
        <w:tc>
          <w:tcPr>
            <w:tcW w:w="4496" w:type="dxa"/>
            <w:shd w:val="clear" w:color="auto" w:fill="auto"/>
          </w:tcPr>
          <w:p w:rsidR="002F6CFD" w:rsidRDefault="0099658B">
            <w:pPr>
              <w:pStyle w:val="TableContents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Thị Thu Hà</w:t>
            </w:r>
          </w:p>
        </w:tc>
      </w:tr>
    </w:tbl>
    <w:p w:rsidR="002F6CFD" w:rsidRDefault="002F6CFD">
      <w:pPr>
        <w:spacing w:before="0" w:after="0" w:line="312" w:lineRule="auto"/>
        <w:ind w:left="284" w:hanging="284"/>
        <w:rPr>
          <w:rFonts w:ascii="Times New Roman" w:hAnsi="Times New Roman"/>
          <w:sz w:val="26"/>
          <w:szCs w:val="26"/>
          <w:lang w:val="cs-CZ"/>
        </w:rPr>
      </w:pPr>
    </w:p>
    <w:sectPr w:rsidR="002F6CFD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3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-90"/>
        </w:tabs>
        <w:ind w:left="630" w:hanging="360"/>
      </w:pPr>
      <w:rPr>
        <w:rFonts w:ascii="Wingdings" w:hAnsi="Wingdings"/>
        <w:sz w:val="26"/>
        <w:szCs w:val="26"/>
        <w:lang w:val="cs-CZ"/>
      </w:rPr>
    </w:lvl>
  </w:abstractNum>
  <w:abstractNum w:abstractNumId="1">
    <w:nsid w:val="03120A76"/>
    <w:multiLevelType w:val="hybridMultilevel"/>
    <w:tmpl w:val="DC4AA978"/>
    <w:lvl w:ilvl="0" w:tplc="E884C0DA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2"/>
    <w:rsid w:val="00021B67"/>
    <w:rsid w:val="000468A0"/>
    <w:rsid w:val="000F59F1"/>
    <w:rsid w:val="00112AF1"/>
    <w:rsid w:val="00121E6A"/>
    <w:rsid w:val="00175281"/>
    <w:rsid w:val="00215390"/>
    <w:rsid w:val="00217845"/>
    <w:rsid w:val="002768C2"/>
    <w:rsid w:val="002F6CFD"/>
    <w:rsid w:val="00362585"/>
    <w:rsid w:val="00395EC2"/>
    <w:rsid w:val="003B4A92"/>
    <w:rsid w:val="003D5D5D"/>
    <w:rsid w:val="004263BE"/>
    <w:rsid w:val="00452451"/>
    <w:rsid w:val="0047001D"/>
    <w:rsid w:val="00492F24"/>
    <w:rsid w:val="004B4668"/>
    <w:rsid w:val="004B6E7E"/>
    <w:rsid w:val="004B709E"/>
    <w:rsid w:val="00530380"/>
    <w:rsid w:val="00543E5D"/>
    <w:rsid w:val="00584676"/>
    <w:rsid w:val="005D5141"/>
    <w:rsid w:val="005E321C"/>
    <w:rsid w:val="006018D2"/>
    <w:rsid w:val="00652BE7"/>
    <w:rsid w:val="0069353D"/>
    <w:rsid w:val="006C1731"/>
    <w:rsid w:val="007307F9"/>
    <w:rsid w:val="007321A3"/>
    <w:rsid w:val="00732B5E"/>
    <w:rsid w:val="00735A25"/>
    <w:rsid w:val="007B5A6A"/>
    <w:rsid w:val="007D43E7"/>
    <w:rsid w:val="007E1200"/>
    <w:rsid w:val="007E4215"/>
    <w:rsid w:val="007F142A"/>
    <w:rsid w:val="0080133B"/>
    <w:rsid w:val="00805458"/>
    <w:rsid w:val="008346FD"/>
    <w:rsid w:val="00853949"/>
    <w:rsid w:val="00864E75"/>
    <w:rsid w:val="008B61D8"/>
    <w:rsid w:val="008D7BA2"/>
    <w:rsid w:val="00914BB9"/>
    <w:rsid w:val="00936EF5"/>
    <w:rsid w:val="0098377A"/>
    <w:rsid w:val="00993565"/>
    <w:rsid w:val="0099658B"/>
    <w:rsid w:val="009A1379"/>
    <w:rsid w:val="009B6344"/>
    <w:rsid w:val="009C6920"/>
    <w:rsid w:val="00A508EF"/>
    <w:rsid w:val="00A67279"/>
    <w:rsid w:val="00A74454"/>
    <w:rsid w:val="00A76562"/>
    <w:rsid w:val="00AA3630"/>
    <w:rsid w:val="00B3234C"/>
    <w:rsid w:val="00B4034A"/>
    <w:rsid w:val="00B779E5"/>
    <w:rsid w:val="00B9216B"/>
    <w:rsid w:val="00BC70C3"/>
    <w:rsid w:val="00BF2478"/>
    <w:rsid w:val="00C31786"/>
    <w:rsid w:val="00C52C26"/>
    <w:rsid w:val="00CA7456"/>
    <w:rsid w:val="00CE6F22"/>
    <w:rsid w:val="00CF5953"/>
    <w:rsid w:val="00D075E3"/>
    <w:rsid w:val="00DC241C"/>
    <w:rsid w:val="00DE0A43"/>
    <w:rsid w:val="00E47B14"/>
    <w:rsid w:val="00E577AE"/>
    <w:rsid w:val="00E87470"/>
    <w:rsid w:val="00EB0FAF"/>
    <w:rsid w:val="00EF7AA0"/>
    <w:rsid w:val="00F10245"/>
    <w:rsid w:val="00F41279"/>
    <w:rsid w:val="00F525DC"/>
    <w:rsid w:val="00F57E02"/>
    <w:rsid w:val="00F70CFF"/>
    <w:rsid w:val="00FB0975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6"/>
      <w:szCs w:val="26"/>
      <w:lang w:val="cs-CZ"/>
    </w:rPr>
  </w:style>
  <w:style w:type="character" w:customStyle="1" w:styleId="WW8Num2z0">
    <w:name w:val="WW8Num2z0"/>
    <w:rPr>
      <w:rFonts w:ascii="Times New Roman" w:hAnsi="Times New Roman"/>
      <w:sz w:val="26"/>
      <w:szCs w:val="2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color w:val="auto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al"/>
  </w:style>
  <w:style w:type="paragraph" w:styleId="NormalWeb">
    <w:name w:val="Normal (Web)"/>
    <w:basedOn w:val="Normal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676"/>
    <w:pPr>
      <w:widowControl w:val="0"/>
      <w:spacing w:before="0"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60" w:lineRule="auto"/>
      <w:ind w:firstLine="851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6"/>
      <w:szCs w:val="26"/>
      <w:lang w:val="cs-CZ"/>
    </w:rPr>
  </w:style>
  <w:style w:type="character" w:customStyle="1" w:styleId="WW8Num2z0">
    <w:name w:val="WW8Num2z0"/>
    <w:rPr>
      <w:rFonts w:ascii="Times New Roman" w:hAnsi="Times New Roman"/>
      <w:sz w:val="26"/>
      <w:szCs w:val="26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color w:val="auto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al"/>
  </w:style>
  <w:style w:type="paragraph" w:styleId="NormalWeb">
    <w:name w:val="Normal (Web)"/>
    <w:basedOn w:val="Normal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pPr>
      <w:spacing w:before="0"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676"/>
    <w:pPr>
      <w:widowControl w:val="0"/>
      <w:spacing w:before="0"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24DB-E55B-46C8-899A-50D24D99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Phong Vu</cp:lastModifiedBy>
  <cp:revision>11</cp:revision>
  <cp:lastPrinted>1995-11-21T10:41:00Z</cp:lastPrinted>
  <dcterms:created xsi:type="dcterms:W3CDTF">2019-08-22T02:59:00Z</dcterms:created>
  <dcterms:modified xsi:type="dcterms:W3CDTF">2022-08-16T08:28:00Z</dcterms:modified>
</cp:coreProperties>
</file>